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8.png" ContentType="image/png"/>
  <Override PartName="/word/media/image10.jpeg" ContentType="image/jpeg"/>
  <Override PartName="/word/media/image7.png" ContentType="image/pn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A88-ME-Phoenicia-Sidon-Glass-Pitcher-Pendant-100 BCE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lang w:val="en-US" w:eastAsia="en-US"/>
        </w:rPr>
        <w:drawing>
          <wp:inline distT="0" distB="0" distL="0" distR="0">
            <wp:extent cx="2712085" cy="4941570"/>
            <wp:effectExtent l="0" t="0" r="0" b="0"/>
            <wp:docPr id="1" name="Picture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16" t="-8" r="-1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85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en-US"/>
        </w:rPr>
        <w:drawing>
          <wp:inline distT="0" distB="0" distL="0" distR="0">
            <wp:extent cx="2453005" cy="4920615"/>
            <wp:effectExtent l="0" t="0" r="0" b="0"/>
            <wp:docPr id="2" name="Picture 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18" t="-9" r="-18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005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Figs. 1-2. Phoenicia-Sidon-Glass-Pitcher-Pendant-100 BCE</w:t>
      </w:r>
    </w:p>
    <w:p>
      <w:pPr>
        <w:pStyle w:val="Normal"/>
        <w:rPr/>
      </w:pPr>
      <w:r>
        <w:rPr>
          <w:rStyle w:val="StrongEmphasis"/>
        </w:rPr>
        <w:t>Case no.: 4</w:t>
      </w:r>
    </w:p>
    <w:p>
      <w:pPr>
        <w:pStyle w:val="Normal"/>
        <w:rPr/>
      </w:pPr>
      <w:r>
        <w:rPr>
          <w:rStyle w:val="StrongEmphasis"/>
        </w:rPr>
        <w:t>Accession Number: A88</w:t>
      </w:r>
    </w:p>
    <w:p>
      <w:pPr>
        <w:pStyle w:val="Normal"/>
        <w:rPr>
          <w:rStyle w:val="StrongEmphasis"/>
        </w:rPr>
      </w:pPr>
      <w:r>
        <w:rPr>
          <w:rStyle w:val="StrongEmphasis"/>
        </w:rPr>
        <w:t xml:space="preserve">Formal Label: </w:t>
      </w:r>
      <w:r>
        <w:rPr/>
        <w:t>Phoenicia-Sidon-Glass-Pitcher-Pendant-100 BCE</w:t>
      </w:r>
    </w:p>
    <w:p>
      <w:pPr>
        <w:pStyle w:val="Normal"/>
        <w:rPr/>
      </w:pPr>
      <w:r>
        <w:rPr>
          <w:b/>
          <w:bCs/>
        </w:rPr>
        <w:t xml:space="preserve">Display Description: </w:t>
      </w:r>
      <w:r>
        <w:rPr>
          <w:i/>
          <w:iCs/>
        </w:rPr>
        <w:t>Ṣīḏōn</w:t>
      </w:r>
      <w:r>
        <w:rPr/>
        <w:t xml:space="preserve"> (</w:t>
      </w:r>
      <w:r>
        <w:rPr>
          <w:lang w:val="el-GR"/>
        </w:rPr>
        <w:t>Σιδών</w:t>
      </w:r>
      <w:r>
        <w:rPr/>
        <w:t xml:space="preserve">' “fishing-town”. In Roman times, Sidon was an entrepreneurial town </w:t>
      </w:r>
      <w:r>
        <w:rPr>
          <w:rFonts w:eastAsia="Times New Roman" w:cs="Symbol"/>
          <w:lang w:eastAsia="en-US"/>
        </w:rPr>
        <w:t>that</w:t>
      </w:r>
      <w:r>
        <w:rPr>
          <w:rFonts w:eastAsia="Times New Roman"/>
          <w:lang w:eastAsia="en-US"/>
        </w:rPr>
        <w:t xml:space="preserve"> was famous for its manufactures and arts, as well as for its commerce (1 Kings 5:6; 1 Chronicles 22:4; Ezekiel 27:8). </w:t>
      </w:r>
      <w:r>
        <w:rPr/>
        <w:t xml:space="preserve">It produced fine glass such as this diminutive single handled diminutive pitcher-pendant, displaying the Phoenician penchant for glassblowing techniques that swirled two or more colors.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LC Classification: </w:t>
      </w:r>
      <w:r>
        <w:rPr/>
        <w:t>NK4017.2.P65</w:t>
      </w:r>
    </w:p>
    <w:p>
      <w:pPr>
        <w:pStyle w:val="Normal"/>
        <w:rPr/>
      </w:pPr>
      <w:r>
        <w:rPr>
          <w:rStyle w:val="StrongEmphasis"/>
        </w:rPr>
        <w:t>Date or Time Horizon:</w:t>
      </w:r>
      <w:r>
        <w:rPr/>
        <w:t xml:space="preserve"> 100 BCE</w:t>
      </w:r>
    </w:p>
    <w:p>
      <w:pPr>
        <w:pStyle w:val="Normal"/>
        <w:rPr/>
      </w:pPr>
      <w:r>
        <w:rPr>
          <w:rStyle w:val="StrongEmphasis"/>
        </w:rPr>
        <w:t>Geographical Area:</w:t>
      </w:r>
      <w:r>
        <w:rPr/>
        <w:t xml:space="preserve"> Phoenicia, Sidon</w:t>
      </w:r>
    </w:p>
    <w:p>
      <w:pPr>
        <w:pStyle w:val="Normal"/>
        <w:rPr>
          <w:lang w:val="en-US" w:eastAsia="en-US"/>
        </w:rPr>
      </w:pPr>
      <w:r>
        <w:rPr>
          <w:lang w:val="en-US" w:eastAsia="en-US"/>
        </w:rPr>
        <w:drawing>
          <wp:inline distT="0" distB="0" distL="0" distR="0">
            <wp:extent cx="4019550" cy="4638675"/>
            <wp:effectExtent l="0" t="0" r="0" b="0"/>
            <wp:docPr id="3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12" t="-10" r="-12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</w:rPr>
        <w:t>Map from http://www.bible-history.com/ibh/images/fullsized/plan-of-sidon.jpg</w:t>
      </w:r>
    </w:p>
    <w:p>
      <w:pPr>
        <w:pStyle w:val="Normal"/>
        <w:rPr>
          <w:rStyle w:val="Plainlinks"/>
        </w:rPr>
      </w:pPr>
      <w:r>
        <w:rPr>
          <w:b/>
        </w:rPr>
        <w:t xml:space="preserve">GPS coordinates: </w:t>
      </w:r>
      <w:hyperlink r:id="rId5">
        <w:r>
          <w:rPr>
            <w:rStyle w:val="Latitude"/>
            <w:color w:val="0000FF"/>
            <w:u w:val="single"/>
          </w:rPr>
          <w:t>33°33′38″N</w:t>
        </w:r>
        <w:r>
          <w:rPr>
            <w:rStyle w:val="Geodms"/>
            <w:color w:val="0000FF"/>
            <w:u w:val="single"/>
          </w:rPr>
          <w:t xml:space="preserve"> </w:t>
        </w:r>
        <w:r>
          <w:rPr>
            <w:rStyle w:val="Longitude"/>
            <w:color w:val="0000FF"/>
            <w:u w:val="single"/>
          </w:rPr>
          <w:t>35°23′53″E</w:t>
        </w:r>
      </w:hyperlink>
    </w:p>
    <w:p>
      <w:pPr>
        <w:pStyle w:val="Normal"/>
        <w:rPr/>
      </w:pPr>
      <w:r>
        <w:rPr>
          <w:rStyle w:val="StrongEmphasis"/>
        </w:rPr>
        <w:t>Cultural Affiliation: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Medium:</w:t>
      </w:r>
      <w:r>
        <w:rPr/>
        <w:t xml:space="preserve"> Swirled light blue glass</w:t>
      </w:r>
    </w:p>
    <w:p>
      <w:pPr>
        <w:pStyle w:val="Normal"/>
        <w:rPr/>
      </w:pPr>
      <w:r>
        <w:rPr>
          <w:rStyle w:val="StrongEmphasis"/>
        </w:rPr>
        <w:t>Dimensions:</w:t>
      </w:r>
      <w:r>
        <w:rPr/>
        <w:t xml:space="preserve"> </w:t>
      </w:r>
    </w:p>
    <w:p>
      <w:pPr>
        <w:pStyle w:val="Normal"/>
        <w:rPr/>
      </w:pPr>
      <w:r>
        <w:rPr/>
        <w:t>Height: 5 cm</w:t>
      </w:r>
    </w:p>
    <w:p>
      <w:pPr>
        <w:pStyle w:val="Normal"/>
        <w:rPr/>
      </w:pPr>
      <w:r>
        <w:rPr/>
        <w:t>Inner Diameter (rim) 0.5 cm</w:t>
      </w:r>
    </w:p>
    <w:p>
      <w:pPr>
        <w:pStyle w:val="Normal"/>
        <w:rPr/>
      </w:pPr>
      <w:r>
        <w:rPr/>
        <w:t>Outer Diameter (rim) 1.5 cm</w:t>
      </w:r>
    </w:p>
    <w:p>
      <w:pPr>
        <w:pStyle w:val="Normal"/>
        <w:rPr/>
      </w:pPr>
      <w:r>
        <w:rPr/>
        <w:t>Maximum diameter: 2.25 cm</w:t>
      </w:r>
    </w:p>
    <w:p>
      <w:pPr>
        <w:pStyle w:val="Normal"/>
        <w:rPr>
          <w:rStyle w:val="StrongEmphasis"/>
          <w:b w:val="false"/>
          <w:b w:val="false"/>
          <w:bCs w:val="false"/>
        </w:rPr>
      </w:pPr>
      <w:r>
        <w:rPr>
          <w:rStyle w:val="StrongEmphasis"/>
        </w:rPr>
        <w:t xml:space="preserve">Weight: </w:t>
      </w:r>
      <w:r>
        <w:rPr/>
        <w:t>18 g</w:t>
      </w:r>
    </w:p>
    <w:p>
      <w:pPr>
        <w:pStyle w:val="Normal"/>
        <w:rPr/>
      </w:pPr>
      <w:r>
        <w:rPr>
          <w:rStyle w:val="StrongEmphasis"/>
        </w:rPr>
        <w:t>Condition: original</w:t>
      </w:r>
    </w:p>
    <w:p>
      <w:pPr>
        <w:pStyle w:val="Normal"/>
        <w:rPr>
          <w:b/>
          <w:b/>
          <w:bCs/>
        </w:rPr>
      </w:pPr>
      <w:r>
        <w:rPr>
          <w:rStyle w:val="StrongEmphasis"/>
        </w:rPr>
        <w:t>Provenance:</w:t>
      </w:r>
      <w:r>
        <w:rPr/>
        <w:t xml:space="preserve"> Lebanon collection</w:t>
      </w:r>
    </w:p>
    <w:p>
      <w:pPr>
        <w:pStyle w:val="Normal"/>
        <w:rPr/>
      </w:pPr>
      <w:r>
        <w:rPr/>
        <w:t xml:space="preserve">Sidon’s origin has been documented to Paleolithic </w:t>
      </w:r>
      <w:r>
        <w:rPr>
          <w:b/>
          <w:bCs/>
        </w:rPr>
        <w:t>Sidon II</w:t>
      </w:r>
      <w:r>
        <w:rPr/>
        <w:t xml:space="preserve"> "near the church" by P. E. Gigues who dated this site to the Acheulean. The Neolithic </w:t>
      </w:r>
      <w:r>
        <w:rPr>
          <w:b/>
          <w:bCs/>
        </w:rPr>
        <w:t>Sidon I</w:t>
      </w:r>
      <w:r>
        <w:rPr/>
        <w:t xml:space="preserve"> city, has been identified by an assemblage of flint tools found by P. E. Gigues dating to 3800-3200 BCE including narrow chisels that were unifacially polished and flaked (cf. Ain Cheikh, Nahr Zahrani and Gelal en Namous). Phoenician religion and worship was accorded a prominent place by </w:t>
      </w:r>
      <w:r>
        <w:rPr>
          <w:lang w:eastAsia="en-US"/>
        </w:rPr>
        <w:t>Solomon</w:t>
      </w:r>
      <w:r>
        <w:rPr>
          <w:rFonts w:eastAsia="Times New Roman"/>
          <w:lang w:eastAsia="en-US"/>
        </w:rPr>
        <w:t xml:space="preserve"> ca 900 BCE, who entered into a matrimonial alliance with a Sidonian woman (1 Kings 11:1, 33), s</w:t>
      </w:r>
      <w:r>
        <w:rPr>
          <w:rFonts w:eastAsia="Times New Roman" w:cs="Symbol"/>
          <w:lang w:eastAsia="en-US"/>
        </w:rPr>
        <w:t xml:space="preserve">imilar to the fetching </w:t>
      </w:r>
      <w:r>
        <w:rPr>
          <w:lang w:eastAsia="en-US"/>
        </w:rPr>
        <w:t>Jezebel,</w:t>
      </w:r>
      <w:r>
        <w:rPr>
          <w:rFonts w:eastAsia="Times New Roman"/>
          <w:lang w:eastAsia="en-US"/>
        </w:rPr>
        <w:t xml:space="preserve"> a Sidonian princess (1 Kings 16:31). Conversely, </w:t>
      </w:r>
      <w:r>
        <w:rPr>
          <w:rFonts w:eastAsia="Times New Roman" w:cs="Symbol"/>
          <w:lang w:eastAsia="en-US"/>
        </w:rPr>
        <w:t>Sidonian religion</w:t>
      </w:r>
      <w:r>
        <w:rPr>
          <w:rFonts w:eastAsia="Times New Roman"/>
          <w:lang w:eastAsia="en-US"/>
        </w:rPr>
        <w:t xml:space="preserve"> is frequently disparaged by the prophets (Isaiah 23:2, 4, 12; Jeremiah 25:22; 27:3; 47:4; Ezekiel 27:8; 28:21, 22; 32:30; Joel 3:4). </w:t>
      </w:r>
      <w:r>
        <w:rPr>
          <w:rFonts w:eastAsia="Times New Roman" w:cs="Symbol"/>
          <w:lang w:eastAsia="en-US"/>
        </w:rPr>
        <w:t>Many Sidonians came to hear</w:t>
      </w:r>
      <w:r>
        <w:rPr>
          <w:rFonts w:eastAsia="Times New Roman"/>
          <w:lang w:eastAsia="en-US"/>
        </w:rPr>
        <w:t xml:space="preserve"> Jesus when he visited the "coasts" of </w:t>
      </w:r>
      <w:r>
        <w:rPr>
          <w:lang w:eastAsia="en-US"/>
        </w:rPr>
        <w:t>Tyre</w:t>
      </w:r>
      <w:r>
        <w:rPr>
          <w:rFonts w:eastAsia="Times New Roman"/>
          <w:lang w:eastAsia="en-US"/>
        </w:rPr>
        <w:t xml:space="preserve"> and Sidon (</w:t>
      </w:r>
      <w:hyperlink r:id="rId6">
        <w:r>
          <w:rPr>
            <w:rStyle w:val="InternetLink"/>
            <w:rFonts w:eastAsia="Times New Roman"/>
            <w:color w:val="0000FF"/>
            <w:u w:val="single"/>
            <w:lang w:eastAsia="en-US"/>
          </w:rPr>
          <w:t>Matthew 15:21</w:t>
        </w:r>
      </w:hyperlink>
      <w:r>
        <w:rPr>
          <w:rFonts w:eastAsia="Times New Roman"/>
          <w:lang w:eastAsia="en-US"/>
        </w:rPr>
        <w:t xml:space="preserve">; </w:t>
      </w:r>
      <w:hyperlink r:id="rId7">
        <w:r>
          <w:rPr>
            <w:rStyle w:val="InternetLink"/>
            <w:rFonts w:eastAsia="Times New Roman"/>
            <w:color w:val="0000FF"/>
            <w:u w:val="single"/>
            <w:lang w:eastAsia="en-US"/>
          </w:rPr>
          <w:t>Mark 7:24</w:t>
        </w:r>
      </w:hyperlink>
      <w:r>
        <w:rPr>
          <w:rFonts w:eastAsia="Times New Roman"/>
          <w:lang w:eastAsia="en-US"/>
        </w:rPr>
        <w:t xml:space="preserve">) (Mark 3:8; Luke 6:17), (cf. </w:t>
      </w:r>
      <w:hyperlink r:id="rId8">
        <w:r>
          <w:rPr>
            <w:rStyle w:val="InternetLink"/>
            <w:rFonts w:eastAsia="Times New Roman"/>
            <w:color w:val="0000FF"/>
            <w:u w:val="single"/>
            <w:lang w:eastAsia="en-US"/>
          </w:rPr>
          <w:t>Matthew 11:21–23</w:t>
        </w:r>
      </w:hyperlink>
      <w:r>
        <w:rPr>
          <w:rFonts w:eastAsia="Times New Roman"/>
          <w:lang w:eastAsia="en-US"/>
        </w:rPr>
        <w:t xml:space="preserve"> to </w:t>
      </w:r>
      <w:hyperlink r:id="rId9">
        <w:r>
          <w:rPr>
            <w:rStyle w:val="InternetLink"/>
            <w:rFonts w:eastAsia="Times New Roman"/>
            <w:color w:val="0000FF"/>
            <w:u w:val="single"/>
            <w:lang w:eastAsia="en-US"/>
          </w:rPr>
          <w:t>Korazin</w:t>
        </w:r>
      </w:hyperlink>
      <w:r>
        <w:rPr>
          <w:rFonts w:eastAsia="Times New Roman"/>
          <w:lang w:eastAsia="en-US"/>
        </w:rPr>
        <w:t xml:space="preserve"> and </w:t>
      </w:r>
      <w:hyperlink r:id="rId10">
        <w:r>
          <w:rPr>
            <w:rStyle w:val="InternetLink"/>
            <w:rFonts w:eastAsia="Times New Roman"/>
            <w:color w:val="0000FF"/>
            <w:u w:val="single"/>
            <w:lang w:eastAsia="en-US"/>
          </w:rPr>
          <w:t>Bethsaida</w:t>
        </w:r>
      </w:hyperlink>
      <w:r>
        <w:rPr>
          <w:rFonts w:eastAsia="Times New Roman"/>
          <w:lang w:eastAsia="en-US"/>
        </w:rPr>
        <w:t xml:space="preserve">). </w:t>
      </w:r>
      <w:r>
        <w:rPr>
          <w:rFonts w:eastAsia="Times New Roman" w:cs="Symbol"/>
          <w:lang w:eastAsia="en-US"/>
        </w:rPr>
        <w:t>Saul of Tarsus</w:t>
      </w:r>
      <w:r>
        <w:rPr>
          <w:rFonts w:eastAsia="Times New Roman"/>
          <w:lang w:eastAsia="en-US"/>
        </w:rPr>
        <w:t xml:space="preserve"> sailed for Rome (Acts 27:3, 4) from Sidon, confirming its long-distance shipping trade with Rome.</w:t>
      </w:r>
    </w:p>
    <w:p>
      <w:pPr>
        <w:pStyle w:val="Normal"/>
        <w:rPr>
          <w:rFonts w:eastAsia="Times New Roman"/>
          <w:b/>
          <w:b/>
          <w:bCs/>
          <w:lang w:eastAsia="en-US"/>
        </w:rPr>
      </w:pPr>
      <w:r>
        <w:rPr>
          <w:rFonts w:eastAsia="Times New Roman"/>
          <w:b/>
          <w:bCs/>
          <w:lang w:eastAsia="en-US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References:</w:t>
      </w:r>
    </w:p>
    <w:p>
      <w:pPr>
        <w:pStyle w:val="Normal"/>
        <w:rPr/>
      </w:pPr>
      <w:r>
        <w:rPr/>
        <w:t xml:space="preserve">Eiselen, Frederick Carl. 1907. </w:t>
      </w:r>
      <w:r>
        <w:rPr>
          <w:i/>
        </w:rPr>
        <w:t>Sidon: A Study in Oriental History</w:t>
      </w:r>
      <w:r>
        <w:rPr/>
        <w:t xml:space="preserve">, V. 4. New York: Columbia University Press.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Copeland, Lorraine and P. Wescombe. 1965. </w:t>
      </w:r>
      <w:r>
        <w:rPr>
          <w:i/>
        </w:rPr>
        <w:t>Inventory of Stone-Age sites in Lebanon</w:t>
      </w:r>
      <w:r>
        <w:rPr/>
        <w:t xml:space="preserve">. Paris: Imprimerie Catholique.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Kelly, Thomas. 1987. “Herodotus and the Chronology of the Kings of Sidon,” </w:t>
      </w:r>
      <w:r>
        <w:rPr>
          <w:i/>
        </w:rPr>
        <w:t>Bulletin of the American Schools of Oriental Research</w:t>
      </w:r>
      <w:r>
        <w:rPr/>
        <w:t>, no. 268: 39–56.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</w:rPr>
        <w:t>PA</w:t>
      </w:r>
      <w:r>
        <w:rPr/>
        <w:t>: .4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ME-Phoenicia-mosaic glass jug</w:t>
      </w:r>
    </w:p>
    <w:p>
      <w:pPr>
        <w:pStyle w:val="Normal"/>
        <w:rPr/>
      </w:pPr>
      <w:r>
        <w:rPr/>
        <w:t>measures: 5 cm x 2,5 cm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312285" cy="7467600"/>
            <wp:effectExtent l="0" t="0" r="0" b="0"/>
            <wp:docPr id="4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5" t="-3" r="-5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28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49265" cy="9326880"/>
            <wp:effectExtent l="0" t="0" r="0" b="0"/>
            <wp:docPr id="5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5" t="-3" r="-5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65" cy="932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284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2840"/>
      </w:tblGrid>
      <w:tr>
        <w:trPr>
          <w:tblHeader w:val="true"/>
        </w:trPr>
        <w:tc>
          <w:tcPr>
            <w:tcW w:w="2840" w:type="dxa"/>
            <w:tcBorders/>
            <w:shd w:fill="CECFCE" w:val="clear"/>
            <w:vAlign w:val="center"/>
          </w:tcPr>
          <w:p>
            <w:pPr>
              <w:pStyle w:val="Heading2"/>
              <w:spacing w:before="0" w:after="280"/>
              <w:rPr/>
            </w:pPr>
            <w:r>
              <w:rPr/>
              <w:t>Shipping details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6" name="Image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840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Ralph J Coffman Jr</w:t>
            </w:r>
          </w:p>
          <w:p>
            <w:pPr>
              <w:pStyle w:val="Normal"/>
              <w:rPr/>
            </w:pPr>
            <w:r>
              <w:rPr/>
              <w:t>149 Atlantic Ave</w:t>
            </w:r>
          </w:p>
          <w:p>
            <w:pPr>
              <w:pStyle w:val="Normal"/>
              <w:rPr/>
            </w:pPr>
            <w:r>
              <w:rPr/>
              <w:t xml:space="preserve">Swampscott MA 01907-2427 </w:t>
            </w:r>
          </w:p>
          <w:p>
            <w:pPr>
              <w:pStyle w:val="Normal"/>
              <w:rPr/>
            </w:pPr>
            <w:r>
              <w:rPr/>
              <w:t>United States</w:t>
            </w:r>
          </w:p>
        </w:tc>
      </w:tr>
    </w:tbl>
    <w:p>
      <w:pPr>
        <w:pStyle w:val="Heading2"/>
        <w:shd w:fill="CECFCE" w:val="clear"/>
        <w:rPr/>
      </w:pPr>
      <w:r>
        <w:rPr/>
        <w:t>Order details</w:t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659"/>
        <w:gridCol w:w="2218"/>
        <w:gridCol w:w="3326"/>
        <w:gridCol w:w="1885"/>
      </w:tblGrid>
      <w:tr>
        <w:trPr/>
        <w:tc>
          <w:tcPr>
            <w:tcW w:w="3659" w:type="dxa"/>
            <w:tcBorders/>
            <w:shd w:fill="auto" w:val="clear"/>
            <w:vAlign w:val="center"/>
          </w:tcPr>
          <w:p>
            <w:pPr>
              <w:pStyle w:val="Normal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Item title </w:t>
            </w:r>
          </w:p>
        </w:tc>
        <w:tc>
          <w:tcPr>
            <w:tcW w:w="2218" w:type="dxa"/>
            <w:tcBorders/>
            <w:shd w:fill="auto" w:val="clear"/>
            <w:tcMar>
              <w:top w:w="105" w:type="dxa"/>
              <w:start w:w="69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Available actions</w:t>
            </w:r>
          </w:p>
        </w:tc>
        <w:tc>
          <w:tcPr>
            <w:tcW w:w="3326" w:type="dxa"/>
            <w:tcBorders/>
            <w:shd w:fill="auto" w:val="clear"/>
            <w:tcMar>
              <w:top w:w="105" w:type="dxa"/>
              <w:start w:w="45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Shipping &amp; handling (estimated delivery*)</w:t>
            </w:r>
          </w:p>
        </w:tc>
        <w:tc>
          <w:tcPr>
            <w:tcW w:w="188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>
                <w:b/>
                <w:b/>
                <w:bCs/>
              </w:rPr>
            </w:pPr>
            <w:r>
              <w:rPr>
                <w:b/>
                <w:bCs/>
              </w:rPr>
              <w:t>Price</w:t>
            </w:r>
          </w:p>
        </w:tc>
      </w:tr>
    </w:tbl>
    <w:p>
      <w:pPr>
        <w:pStyle w:val="Normal"/>
        <w:rPr>
          <w:rStyle w:val="Orderdetailsalignprinterversion"/>
        </w:rPr>
      </w:pPr>
      <w:r>
        <w:rPr/>
        <w:drawing>
          <wp:inline distT="0" distB="0" distL="0" distR="0">
            <wp:extent cx="152400" cy="152400"/>
            <wp:effectExtent l="0" t="0" r="0" b="0"/>
            <wp:docPr id="7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317" t="-317" r="-317" b="-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5">
        <w:r>
          <w:rPr>
            <w:rStyle w:val="InternetLink"/>
          </w:rPr>
          <w:t>Printer version</w:t>
        </w:r>
      </w:hyperlink>
    </w:p>
    <w:tbl>
      <w:tblPr>
        <w:tblW w:w="7505" w:type="dxa"/>
        <w:jc w:val="start"/>
        <w:tblInd w:w="-45" w:type="dxa"/>
        <w:tblBorders/>
        <w:tblCellMar>
          <w:top w:w="15" w:type="dxa"/>
          <w:start w:w="15" w:type="dxa"/>
          <w:bottom w:w="30" w:type="dxa"/>
          <w:end w:w="15" w:type="dxa"/>
        </w:tblCellMar>
      </w:tblPr>
      <w:tblGrid>
        <w:gridCol w:w="702"/>
        <w:gridCol w:w="5401"/>
        <w:gridCol w:w="1402"/>
      </w:tblGrid>
      <w:tr>
        <w:trPr/>
        <w:tc>
          <w:tcPr>
            <w:tcW w:w="70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Seller:</w:t>
            </w:r>
          </w:p>
        </w:tc>
        <w:tc>
          <w:tcPr>
            <w:tcW w:w="5401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16">
              <w:r>
                <w:rPr>
                  <w:rStyle w:val="InternetLink"/>
                  <w:b/>
                  <w:bCs/>
                </w:rPr>
                <w:t xml:space="preserve">Member id </w:t>
              </w:r>
              <w:r>
                <w:rPr>
                  <w:rStyle w:val="Mbgnw"/>
                  <w:color w:val="0000FF"/>
                  <w:u w:val="single"/>
                </w:rPr>
                <w:t>antiquewd</w:t>
              </w:r>
            </w:hyperlink>
            <w:r>
              <w:rPr/>
              <w:t xml:space="preserve"> </w:t>
            </w:r>
            <w:r>
              <w:rPr>
                <w:rStyle w:val="Mbgl"/>
              </w:rPr>
              <w:t xml:space="preserve">( </w:t>
            </w:r>
            <w:hyperlink r:id="rId17">
              <w:r>
                <w:rPr>
                  <w:rStyle w:val="InternetLink"/>
                  <w:b/>
                  <w:bCs/>
                </w:rPr>
                <w:t>Feedback Score Of</w:t>
              </w:r>
              <w:r>
                <w:rPr>
                  <w:rStyle w:val="InternetLink"/>
                </w:rPr>
                <w:t xml:space="preserve"> 1459</w:t>
              </w:r>
              <w:r>
                <w:rPr/>
                <w:drawing>
                  <wp:inline distT="0" distB="0" distL="0" distR="0">
                    <wp:extent cx="238125" cy="238125"/>
                    <wp:effectExtent l="0" t="0" r="0" b="0"/>
                    <wp:docPr id="8" name="Image6" descr="" title="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8" name="Image6" descr="" title="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8"/>
                            <a:srcRect l="-203" t="-203" r="-203" b="-20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rPr>
                <w:rStyle w:val="Mbgl"/>
              </w:rPr>
              <w:t xml:space="preserve">) </w:t>
            </w:r>
          </w:p>
        </w:tc>
        <w:tc>
          <w:tcPr>
            <w:tcW w:w="1402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19">
              <w:r>
                <w:rPr>
                  <w:rStyle w:val="InternetLink"/>
                </w:rPr>
                <w:t>Contact seller</w:t>
              </w:r>
            </w:hyperlink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-45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11088"/>
      </w:tblGrid>
      <w:tr>
        <w:trPr/>
        <w:tc>
          <w:tcPr>
            <w:tcW w:w="11088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Order # 125303748018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3035" cy="153035"/>
                  <wp:effectExtent l="0" t="0" r="0" b="0"/>
                  <wp:docPr id="9" name="Image7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7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-317" t="-317" r="-317" b="-3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" cy="15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Paid on Nov-18-12 via PayPal</w:t>
            </w:r>
          </w:p>
        </w:tc>
      </w:tr>
    </w:tbl>
    <w:p>
      <w:pPr>
        <w:pStyle w:val="Normal"/>
        <w:rPr>
          <w:b/>
          <w:b/>
          <w:bCs/>
        </w:rPr>
      </w:pPr>
      <w:r>
        <w:rPr>
          <w:b/>
          <w:bCs/>
        </w:rPr>
        <w:t>antiquewd</w:t>
      </w:r>
    </w:p>
    <w:p>
      <w:pPr>
        <w:pStyle w:val="Normal"/>
        <w:rPr/>
      </w:pPr>
      <w:hyperlink r:id="rId21">
        <w:r>
          <w:rPr>
            <w:rStyle w:val="InternetLink"/>
            <w:b/>
            <w:bCs/>
          </w:rPr>
          <w:t xml:space="preserve">Member id </w:t>
        </w:r>
        <w:r>
          <w:rPr>
            <w:rStyle w:val="InternetLink"/>
          </w:rPr>
          <w:t>antiquewd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hyperlink r:id="rId22">
        <w:r>
          <w:rPr>
            <w:rStyle w:val="InternetLink"/>
            <w:b/>
            <w:bCs/>
          </w:rPr>
          <w:t>Feedback Score Of</w:t>
        </w:r>
        <w:r>
          <w:rPr>
            <w:rStyle w:val="InternetLink"/>
          </w:rPr>
          <w:t xml:space="preserve"> 1459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r>
        <w:rPr>
          <w:rStyle w:val="Mbcl66mbv10"/>
        </w:rPr>
        <w:t>98.5%</w:t>
      </w:r>
      <w:r>
        <w:rPr/>
        <w:t xml:space="preserve"> </w:t>
      </w:r>
    </w:p>
    <w:p>
      <w:pPr>
        <w:pStyle w:val="Normal"/>
        <w:rPr/>
      </w:pPr>
      <w:r>
        <w:rPr/>
        <w:br/>
        <w:br/>
      </w:r>
      <w:r>
        <w:rPr>
          <w:b/>
          <w:bCs/>
        </w:rPr>
        <w:t xml:space="preserve">Total items : </w:t>
      </w:r>
      <w:r>
        <w:rPr/>
        <w:t>17</w:t>
      </w:r>
    </w:p>
    <w:p>
      <w:pPr>
        <w:pStyle w:val="Ggrbig"/>
        <w:rPr/>
      </w:pPr>
      <w:r>
        <w:rPr/>
        <w:t>$541.62</w:t>
      </w:r>
    </w:p>
    <w:p>
      <w:pPr>
        <w:pStyle w:val="Gvxs33a"/>
        <w:rPr/>
      </w:pPr>
      <w:r>
        <w:rPr/>
        <w:t>+$40.00</w:t>
      </w:r>
    </w:p>
    <w:p>
      <w:pPr>
        <w:pStyle w:val="Gv33"/>
        <w:rPr/>
      </w:pPr>
      <w:r>
        <w:rPr/>
        <w:t>shipping</w:t>
      </w:r>
    </w:p>
    <w:p>
      <w:pPr>
        <w:pStyle w:val="Normal"/>
        <w:rPr/>
      </w:pPr>
      <w:r>
        <w:rPr/>
        <w:t>    </w:t>
      </w:r>
      <w:r>
        <w:rPr>
          <w:b/>
          <w:bCs/>
        </w:rPr>
        <w:t xml:space="preserve">Phoenician Roman style glass jug </w:t>
      </w:r>
    </w:p>
    <w:p>
      <w:pPr>
        <w:pStyle w:val="Normal"/>
        <w:rPr>
          <w:color w:val="0000FF"/>
        </w:rPr>
      </w:pPr>
      <w:r>
        <w:rPr>
          <w:color w:val="0000FF"/>
        </w:rPr>
        <w:drawing>
          <wp:inline distT="0" distB="0" distL="0" distR="0">
            <wp:extent cx="790575" cy="1333500"/>
            <wp:effectExtent l="0" t="0" r="0" b="0"/>
            <wp:docPr id="10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34" t="-20" r="-34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24">
        <w:r>
          <w:rPr>
            <w:rStyle w:val="InternetLink"/>
          </w:rPr>
          <w:t xml:space="preserve">Phoenician Roman style glass jug </w:t>
        </w:r>
      </w:hyperlink>
      <w:r>
        <w:rPr>
          <w:rStyle w:val="Gvxs33a1"/>
        </w:rPr>
        <w:t>(360512497938)</w:t>
      </w:r>
      <w:r>
        <w:rPr/>
        <w:t xml:space="preserve"> </w:t>
      </w:r>
    </w:p>
    <w:p>
      <w:pPr>
        <w:pStyle w:val="Normal"/>
        <w:rPr/>
      </w:pPr>
      <w:r>
        <w:rPr>
          <w:rStyle w:val="Gv331"/>
        </w:rPr>
        <w:t>Your max bid: $66.00</w:t>
      </w:r>
    </w:p>
    <w:p>
      <w:pPr>
        <w:pStyle w:val="Normal"/>
        <w:rPr/>
      </w:pPr>
      <w:r>
        <w:rPr>
          <w:rStyle w:val="Gv331"/>
        </w:rPr>
        <w:t>Sale date: 11/18/12</w:t>
      </w:r>
    </w:p>
    <w:p>
      <w:pPr>
        <w:pStyle w:val="Normal"/>
        <w:rPr/>
      </w:pPr>
      <w:r>
        <w:rPr>
          <w:rStyle w:val="Gv331"/>
        </w:rPr>
        <w:t>Tracking number: --</w:t>
      </w:r>
    </w:p>
    <w:p>
      <w:pPr>
        <w:pStyle w:val="Normal"/>
        <w:rPr/>
      </w:pPr>
      <w:r>
        <w:rPr>
          <w:rStyle w:val="Gv331"/>
        </w:rPr>
        <w:t>Estimated Delivery: 11/21/12 - 11/26/12</w:t>
      </w:r>
    </w:p>
    <w:p>
      <w:pPr>
        <w:pStyle w:val="Ggrbig"/>
        <w:rPr/>
      </w:pPr>
      <w:r>
        <w:rPr/>
        <w:t>$34.00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Paid with PayPal on November 18, 2012.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Not shipped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left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received</w:t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576" w:right="576" w:header="0" w:top="576" w:footer="0" w:bottom="576" w:gutter="0"/>
      <w:pgNumType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Verdana">
    <w:charset w:val="00" w:characterSet="windows-1252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start"/>
      <w:pPr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2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paragraph" w:styleId="Heading2">
    <w:name w:val="Heading 2"/>
    <w:basedOn w:val="Normal"/>
    <w:next w:val="TextBody"/>
    <w:qFormat/>
    <w:pPr>
      <w:numPr>
        <w:ilvl w:val="1"/>
        <w:numId w:val="1"/>
      </w:numPr>
      <w:spacing w:before="280" w:after="280"/>
      <w:outlineLvl w:val="1"/>
    </w:pPr>
    <w:rPr>
      <w:b/>
      <w:bCs/>
      <w:sz w:val="36"/>
      <w:szCs w:val="36"/>
    </w:rPr>
  </w:style>
  <w:style w:type="character" w:styleId="DefaultParagraphFont">
    <w:name w:val="Default Paragraph Font"/>
    <w:qFormat/>
    <w:rPr/>
  </w:style>
  <w:style w:type="character" w:styleId="InternetLink">
    <w:name w:val="Internet Link"/>
    <w:rPr>
      <w:color w:val="0000FF"/>
      <w:u w:val="single"/>
    </w:rPr>
  </w:style>
  <w:style w:type="character" w:styleId="Mbcl33mbv10">
    <w:name w:val="mb-cl33 mb-v10"/>
    <w:basedOn w:val="DefaultParagraphFont"/>
    <w:qFormat/>
    <w:rPr/>
  </w:style>
  <w:style w:type="character" w:styleId="Mbcl66mbv10">
    <w:name w:val="mb-cl66 mb-v10"/>
    <w:basedOn w:val="DefaultParagraphFont"/>
    <w:qFormat/>
    <w:rPr/>
  </w:style>
  <w:style w:type="character" w:styleId="Ctact">
    <w:name w:val="cta-ct"/>
    <w:basedOn w:val="DefaultParagraphFont"/>
    <w:qFormat/>
    <w:rPr/>
  </w:style>
  <w:style w:type="character" w:styleId="Gvxs33a1">
    <w:name w:val="g_vxs33a1"/>
    <w:basedOn w:val="DefaultParagraphFont"/>
    <w:qFormat/>
    <w:rPr/>
  </w:style>
  <w:style w:type="character" w:styleId="Gv331">
    <w:name w:val="g-v331"/>
    <w:basedOn w:val="DefaultParagraphFont"/>
    <w:qFormat/>
    <w:rPr/>
  </w:style>
  <w:style w:type="character" w:styleId="Orderdetailsalignprinterversion">
    <w:name w:val="orderdetails_alignprinterversion"/>
    <w:basedOn w:val="DefaultParagraphFont"/>
    <w:qFormat/>
    <w:rPr/>
  </w:style>
  <w:style w:type="character" w:styleId="Mbgnw">
    <w:name w:val="mbg-nw"/>
    <w:basedOn w:val="DefaultParagraphFont"/>
    <w:qFormat/>
    <w:rPr/>
  </w:style>
  <w:style w:type="character" w:styleId="Mbgl">
    <w:name w:val="mbg-l"/>
    <w:basedOn w:val="DefaultParagraphFont"/>
    <w:qFormat/>
    <w:rPr/>
  </w:style>
  <w:style w:type="character" w:styleId="VisitedInternetLink">
    <w:name w:val="Visited Internet Link"/>
    <w:rPr>
      <w:color w:val="800080"/>
      <w:u w:val="single"/>
    </w:rPr>
  </w:style>
  <w:style w:type="character" w:styleId="StrongEmphasis">
    <w:name w:val="Strong Emphasis"/>
    <w:qFormat/>
    <w:rPr>
      <w:b/>
      <w:bCs/>
    </w:rPr>
  </w:style>
  <w:style w:type="character" w:styleId="Plainlinks">
    <w:name w:val="plainlinks"/>
    <w:qFormat/>
    <w:rPr/>
  </w:style>
  <w:style w:type="character" w:styleId="Geodms">
    <w:name w:val="geo-dms"/>
    <w:qFormat/>
    <w:rPr/>
  </w:style>
  <w:style w:type="character" w:styleId="Latitude">
    <w:name w:val="latitude"/>
    <w:qFormat/>
    <w:rPr/>
  </w:style>
  <w:style w:type="character" w:styleId="Longitude">
    <w:name w:val="longitude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Ggrbig">
    <w:name w:val="g-grbig"/>
    <w:basedOn w:val="Normal"/>
    <w:qFormat/>
    <w:pPr>
      <w:spacing w:before="280" w:after="280"/>
    </w:pPr>
    <w:rPr/>
  </w:style>
  <w:style w:type="paragraph" w:styleId="Gvxs33a">
    <w:name w:val="g_vxs33a"/>
    <w:basedOn w:val="Normal"/>
    <w:qFormat/>
    <w:pPr>
      <w:spacing w:before="280" w:after="280"/>
    </w:pPr>
    <w:rPr/>
  </w:style>
  <w:style w:type="paragraph" w:styleId="Gv33">
    <w:name w:val="g-v33"/>
    <w:basedOn w:val="Normal"/>
    <w:qFormat/>
    <w:pPr>
      <w:spacing w:before="280" w:after="280"/>
    </w:pPr>
    <w:rPr/>
  </w:style>
  <w:style w:type="paragraph" w:styleId="NormalWeb">
    <w:name w:val="Normal (Web)"/>
    <w:basedOn w:val="Normal"/>
    <w:qFormat/>
    <w:pPr>
      <w:spacing w:before="280" w:after="28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hyperlink" Target="https://tools.wmflabs.org/geohack/geohack.php?pagename=Sidon&amp;params=33_33_38_N_35_23_53_E_region:LB_type:city(80000)" TargetMode="External"/><Relationship Id="rId6" Type="http://schemas.openxmlformats.org/officeDocument/2006/relationships/hyperlink" Target="http://bible.oremus.org/?passage=Matthew+15:21&#8211;15:21&amp;version=nrsv" TargetMode="External"/><Relationship Id="rId7" Type="http://schemas.openxmlformats.org/officeDocument/2006/relationships/hyperlink" Target="http://bible.oremus.org/?passage=Mark+7:24&#8211;7:24&amp;version=nrsv" TargetMode="External"/><Relationship Id="rId8" Type="http://schemas.openxmlformats.org/officeDocument/2006/relationships/hyperlink" Target="http://bible.oremus.org/?passage=Matthew+11:21&#8211;23:21&amp;version=nrsv" TargetMode="External"/><Relationship Id="rId9" Type="http://schemas.openxmlformats.org/officeDocument/2006/relationships/hyperlink" Target="https://en.wikipedia.org/wiki/Korazin" TargetMode="External"/><Relationship Id="rId10" Type="http://schemas.openxmlformats.org/officeDocument/2006/relationships/hyperlink" Target="https://en.wikipedia.org/wiki/Bethsaida" TargetMode="External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yperlink" Target="http://payments.ebay.com/ws/eBayISAPI.dll?ViewPaymentStatus&amp;transid=0&amp;userloginid=802-867&amp;orderid=125303748018&amp;printerversion=true&amp;itemid=271104286471" TargetMode="External"/><Relationship Id="rId16" Type="http://schemas.openxmlformats.org/officeDocument/2006/relationships/hyperlink" Target="http://myworld.ebay.com/antiquewd" TargetMode="External"/><Relationship Id="rId17" Type="http://schemas.openxmlformats.org/officeDocument/2006/relationships/hyperlink" Target="http://feedback.ebay.com/ws/eBayISAPI.dll?ViewFeedback&amp;userid=antiquewd" TargetMode="External"/><Relationship Id="rId18" Type="http://schemas.openxmlformats.org/officeDocument/2006/relationships/image" Target="media/image8.png"/><Relationship Id="rId19" Type="http://schemas.openxmlformats.org/officeDocument/2006/relationships/hyperlink" Target="http://contact.ebay.com/ws/eBayISAPI.dll?ShowCoreAskSellerQuestion&amp;frm=3998&amp;iid=0&amp;redirect=0&amp;requested=antiquewd" TargetMode="External"/><Relationship Id="rId20" Type="http://schemas.openxmlformats.org/officeDocument/2006/relationships/image" Target="media/image9.png"/><Relationship Id="rId21" Type="http://schemas.openxmlformats.org/officeDocument/2006/relationships/hyperlink" Target="http://myworld.ebay.com/antiquewd/&amp;_trksid=p3984.m1439.l2754" TargetMode="External"/><Relationship Id="rId22" Type="http://schemas.openxmlformats.org/officeDocument/2006/relationships/hyperlink" Target="http://feedback.ebay.com/ws/eBayISAPI.dll?ViewFeedback2&amp;userid=antiquewd&amp;_trksid=p3984.m1439.l2776" TargetMode="External"/><Relationship Id="rId23" Type="http://schemas.openxmlformats.org/officeDocument/2006/relationships/image" Target="media/image10.jpeg"/><Relationship Id="rId24" Type="http://schemas.openxmlformats.org/officeDocument/2006/relationships/hyperlink" Target="http://www.ebay.com/itm/360512497938?ssPageName=STRK:MEWNX:IT&amp;_trksid=p3984.m1439.l2649" TargetMode="External"/><Relationship Id="rId25" Type="http://schemas.openxmlformats.org/officeDocument/2006/relationships/numbering" Target="numbering.xml"/><Relationship Id="rId26" Type="http://schemas.openxmlformats.org/officeDocument/2006/relationships/fontTable" Target="fontTable.xml"/><Relationship Id="rId2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2017-11-06T09:58:00Z</dcterms:created>
  <dc:creator>USER</dc:creator>
  <dc:description/>
  <cp:keywords/>
  <dc:language>en-US</dc:language>
  <cp:lastModifiedBy>Ralph Coffman</cp:lastModifiedBy>
  <dcterms:modified xsi:type="dcterms:W3CDTF">2017-11-06T17:11:00Z</dcterms:modified>
  <cp:revision>3</cp:revision>
  <dc:subject/>
  <dc:title>ME-Phoenicia-mosaic glass jug</dc:title>
</cp:coreProperties>
</file>